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64EC" w14:textId="77777777" w:rsidR="00DF35CD" w:rsidRDefault="00DF35CD" w:rsidP="00DF35CD">
      <w:pPr>
        <w:pStyle w:val="Flietext110"/>
        <w:shd w:val="clear" w:color="auto" w:fill="auto"/>
        <w:tabs>
          <w:tab w:val="left" w:pos="608"/>
        </w:tabs>
        <w:spacing w:line="276" w:lineRule="auto"/>
        <w:jc w:val="both"/>
      </w:pPr>
    </w:p>
    <w:p w14:paraId="63DAAA1B" w14:textId="77777777" w:rsidR="00DF35CD" w:rsidRDefault="00DF35CD" w:rsidP="00DF35CD">
      <w:pPr>
        <w:pStyle w:val="Flietext110"/>
        <w:shd w:val="clear" w:color="auto" w:fill="auto"/>
        <w:tabs>
          <w:tab w:val="left" w:pos="608"/>
        </w:tabs>
        <w:spacing w:line="276" w:lineRule="auto"/>
        <w:jc w:val="both"/>
      </w:pPr>
    </w:p>
    <w:p w14:paraId="5BB4D756" w14:textId="3290DE2E" w:rsidR="005E7BC9" w:rsidRDefault="005E7BC9" w:rsidP="00DF35CD">
      <w:pPr>
        <w:pStyle w:val="Flietext110"/>
        <w:shd w:val="clear" w:color="auto" w:fill="auto"/>
        <w:tabs>
          <w:tab w:val="left" w:pos="608"/>
        </w:tabs>
        <w:spacing w:line="276" w:lineRule="auto"/>
        <w:jc w:val="both"/>
      </w:pPr>
      <w:r>
        <w:t xml:space="preserve">SETUP MIC-Buchse: Schließen Sie das </w:t>
      </w:r>
      <w:r>
        <w:t>mitgelieferte Messmikrofon zur Lautsprechereinrichtung an. (</w:t>
      </w:r>
      <w:r>
        <w:rPr>
          <w:color w:val="0359A6"/>
        </w:rPr>
        <w:t>—</w:t>
      </w:r>
      <w:r>
        <w:rPr>
          <w:b/>
          <w:bCs/>
          <w:color w:val="0359A6"/>
          <w:u w:val="single"/>
        </w:rPr>
        <w:t>&gt;p117</w:t>
      </w:r>
      <w:r>
        <w:rPr>
          <w:b/>
          <w:bCs/>
          <w:color w:val="0359A6"/>
        </w:rPr>
        <w:t>)</w:t>
      </w:r>
    </w:p>
    <w:p w14:paraId="1702EED7" w14:textId="56BCCB3D" w:rsidR="005E7BC9" w:rsidRDefault="005E7BC9" w:rsidP="005E7BC9">
      <w:pPr>
        <w:pStyle w:val="Flietext110"/>
        <w:numPr>
          <w:ilvl w:val="0"/>
          <w:numId w:val="1"/>
        </w:numPr>
        <w:shd w:val="clear" w:color="auto" w:fill="auto"/>
        <w:tabs>
          <w:tab w:val="left" w:pos="608"/>
        </w:tabs>
        <w:spacing w:line="290" w:lineRule="auto"/>
        <w:ind w:left="560" w:hanging="560"/>
        <w:jc w:val="both"/>
        <w:sectPr w:rsidR="005E7BC9" w:rsidSect="005E7BC9">
          <w:pgSz w:w="11906" w:h="16838"/>
          <w:pgMar w:top="1417" w:right="1417" w:bottom="1134" w:left="1417" w:header="708" w:footer="708" w:gutter="0"/>
          <w:cols w:num="2" w:sep="1" w:space="709"/>
          <w:docGrid w:linePitch="360"/>
        </w:sectPr>
      </w:pPr>
    </w:p>
    <w:p w14:paraId="66916986" w14:textId="341FA96F" w:rsidR="005E7BC9" w:rsidRDefault="005E7BC9" w:rsidP="005E7BC9">
      <w:pPr>
        <w:pStyle w:val="Flietext110"/>
        <w:numPr>
          <w:ilvl w:val="0"/>
          <w:numId w:val="1"/>
        </w:numPr>
        <w:shd w:val="clear" w:color="auto" w:fill="auto"/>
        <w:tabs>
          <w:tab w:val="left" w:pos="608"/>
        </w:tabs>
        <w:spacing w:line="290" w:lineRule="auto"/>
        <w:ind w:left="560" w:hanging="560"/>
        <w:jc w:val="both"/>
        <w:rPr>
          <w:b/>
          <w:bCs/>
          <w:color w:val="0359A6"/>
        </w:rPr>
        <w:sectPr w:rsidR="005E7BC9" w:rsidSect="005E7BC9">
          <w:type w:val="continuous"/>
          <w:pgSz w:w="11906" w:h="16838"/>
          <w:pgMar w:top="1417" w:right="1417" w:bottom="1134" w:left="1417" w:header="708" w:footer="708" w:gutter="0"/>
          <w:cols w:num="2" w:sep="1" w:space="709" w:equalWidth="0">
            <w:col w:w="5812" w:space="708"/>
            <w:col w:w="2552"/>
          </w:cols>
          <w:docGrid w:linePitch="360"/>
        </w:sectPr>
      </w:pPr>
      <w:r>
        <w:t xml:space="preserve">AUX INPUT AUDIO/HDMI-Buchse: Schließen Sie eine Videokamera usw. an, indem Sie ein Stereo-Ministecker-Kabel (cp1 Z8"/3,5 mm) oder </w:t>
      </w:r>
      <w:r>
        <w:t xml:space="preserve">ein HDMI-Kabel verwenden. </w:t>
      </w:r>
      <w:r w:rsidRPr="005E7BC9">
        <w:rPr>
          <w:b/>
          <w:bCs/>
          <w:color w:val="0359A6"/>
        </w:rPr>
        <w:t>(-ßS6)</w:t>
      </w:r>
    </w:p>
    <w:p w14:paraId="17D2D65B" w14:textId="2130AE8E" w:rsidR="00464502" w:rsidRDefault="00464502" w:rsidP="005E7BC9">
      <w:pPr>
        <w:pStyle w:val="Flietext110"/>
        <w:numPr>
          <w:ilvl w:val="0"/>
          <w:numId w:val="1"/>
        </w:numPr>
        <w:shd w:val="clear" w:color="auto" w:fill="auto"/>
        <w:tabs>
          <w:tab w:val="left" w:pos="608"/>
        </w:tabs>
        <w:spacing w:line="290" w:lineRule="auto"/>
        <w:ind w:left="560" w:hanging="560"/>
        <w:jc w:val="both"/>
      </w:pPr>
    </w:p>
    <w:sectPr w:rsidR="00464502" w:rsidSect="005E7BC9">
      <w:type w:val="continuous"/>
      <w:pgSz w:w="11906" w:h="16838"/>
      <w:pgMar w:top="1417" w:right="1417" w:bottom="1134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0882"/>
    <w:multiLevelType w:val="multilevel"/>
    <w:tmpl w:val="132CBFD8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148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C9"/>
    <w:rsid w:val="00464502"/>
    <w:rsid w:val="005E7BC9"/>
    <w:rsid w:val="00612BCC"/>
    <w:rsid w:val="006B4E38"/>
    <w:rsid w:val="00850687"/>
    <w:rsid w:val="00BD3778"/>
    <w:rsid w:val="00D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7901"/>
  <w15:chartTrackingRefBased/>
  <w15:docId w15:val="{2DBDF7CB-3E6C-45FF-ADED-C34DBDBA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7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7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7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7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7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7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7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7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7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7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7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7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7B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7B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7B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7B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7B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7B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E7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7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7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7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E7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E7B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E7BC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E7B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7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7B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E7BC9"/>
    <w:rPr>
      <w:b/>
      <w:bCs/>
      <w:smallCaps/>
      <w:color w:val="0F4761" w:themeColor="accent1" w:themeShade="BF"/>
      <w:spacing w:val="5"/>
    </w:rPr>
  </w:style>
  <w:style w:type="character" w:customStyle="1" w:styleId="Flietext11">
    <w:name w:val="Fließtext (11)_"/>
    <w:basedOn w:val="Absatz-Standardschriftart"/>
    <w:link w:val="Flietext110"/>
    <w:rsid w:val="005E7BC9"/>
    <w:rPr>
      <w:rFonts w:ascii="Arial" w:eastAsia="Arial" w:hAnsi="Arial" w:cs="Arial"/>
      <w:sz w:val="40"/>
      <w:szCs w:val="40"/>
      <w:shd w:val="clear" w:color="auto" w:fill="FFFFFF"/>
    </w:rPr>
  </w:style>
  <w:style w:type="paragraph" w:customStyle="1" w:styleId="Flietext110">
    <w:name w:val="Fließtext (11)"/>
    <w:basedOn w:val="Standard"/>
    <w:link w:val="Flietext11"/>
    <w:rsid w:val="005E7BC9"/>
    <w:pPr>
      <w:widowControl w:val="0"/>
      <w:shd w:val="clear" w:color="auto" w:fill="FFFFFF"/>
      <w:spacing w:after="0" w:line="283" w:lineRule="auto"/>
    </w:pPr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Adriani adi_adriani</dc:creator>
  <cp:keywords/>
  <dc:description/>
  <cp:lastModifiedBy>Adriani adi_adriani</cp:lastModifiedBy>
  <cp:revision>1</cp:revision>
  <dcterms:created xsi:type="dcterms:W3CDTF">2024-05-12T18:43:00Z</dcterms:created>
  <dcterms:modified xsi:type="dcterms:W3CDTF">2024-05-12T18:55:00Z</dcterms:modified>
</cp:coreProperties>
</file>